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B2" w:rsidRPr="00735D0B" w:rsidRDefault="00735D0B" w:rsidP="00735D0B">
      <w:pPr>
        <w:jc w:val="center"/>
        <w:rPr>
          <w:rFonts w:ascii="Comic Sans MS" w:hAnsi="Comic Sans MS"/>
          <w:color w:val="FF0000"/>
          <w:sz w:val="40"/>
          <w:szCs w:val="40"/>
        </w:rPr>
      </w:pPr>
      <w:proofErr w:type="spellStart"/>
      <w:r w:rsidRPr="00735D0B">
        <w:rPr>
          <w:rFonts w:ascii="Comic Sans MS" w:hAnsi="Comic Sans MS"/>
          <w:color w:val="FF0000"/>
          <w:sz w:val="40"/>
          <w:szCs w:val="40"/>
        </w:rPr>
        <w:t>Sheerhatch</w:t>
      </w:r>
      <w:proofErr w:type="spellEnd"/>
      <w:r w:rsidRPr="00735D0B">
        <w:rPr>
          <w:rFonts w:ascii="Comic Sans MS" w:hAnsi="Comic Sans MS"/>
          <w:color w:val="FF0000"/>
          <w:sz w:val="40"/>
          <w:szCs w:val="40"/>
        </w:rPr>
        <w:t xml:space="preserve"> Primary School</w:t>
      </w:r>
    </w:p>
    <w:p w:rsidR="00735D0B" w:rsidRDefault="00735D0B" w:rsidP="00735D0B">
      <w:pPr>
        <w:jc w:val="center"/>
        <w:rPr>
          <w:rFonts w:ascii="Comic Sans MS" w:hAnsi="Comic Sans MS"/>
          <w:color w:val="FF0000"/>
          <w:sz w:val="40"/>
          <w:szCs w:val="40"/>
        </w:rPr>
      </w:pPr>
      <w:r w:rsidRPr="00735D0B">
        <w:rPr>
          <w:rFonts w:ascii="Comic Sans MS" w:hAnsi="Comic Sans MS"/>
          <w:color w:val="FF0000"/>
          <w:sz w:val="40"/>
          <w:szCs w:val="40"/>
        </w:rPr>
        <w:t>Dyslexia Guidance</w:t>
      </w:r>
    </w:p>
    <w:p w:rsidR="00735D0B" w:rsidRDefault="00735D0B" w:rsidP="00735D0B">
      <w:pPr>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This policy should be read in conjunction with the school’s SEND Policy.</w:t>
      </w:r>
    </w:p>
    <w:p w:rsidR="00735D0B" w:rsidRDefault="00735D0B" w:rsidP="00735D0B">
      <w:pPr>
        <w:autoSpaceDE w:val="0"/>
        <w:autoSpaceDN w:val="0"/>
        <w:adjustRightInd w:val="0"/>
        <w:spacing w:after="0" w:line="240" w:lineRule="auto"/>
        <w:rPr>
          <w:rFonts w:ascii="Calibri-Bold" w:hAnsi="Calibri-Bold" w:cs="Calibri-Bold"/>
          <w:b/>
          <w:bCs/>
          <w:sz w:val="27"/>
          <w:szCs w:val="27"/>
        </w:rPr>
      </w:pPr>
    </w:p>
    <w:p w:rsidR="00735D0B" w:rsidRDefault="00735D0B" w:rsidP="00735D0B">
      <w:pPr>
        <w:autoSpaceDE w:val="0"/>
        <w:autoSpaceDN w:val="0"/>
        <w:adjustRightInd w:val="0"/>
        <w:spacing w:after="0" w:line="240" w:lineRule="auto"/>
        <w:rPr>
          <w:rFonts w:ascii="Calibri-Bold" w:hAnsi="Calibri-Bold" w:cs="Calibri-Bold"/>
          <w:b/>
          <w:bCs/>
          <w:sz w:val="27"/>
          <w:szCs w:val="27"/>
        </w:rPr>
      </w:pPr>
      <w:r>
        <w:rPr>
          <w:rFonts w:ascii="Calibri-Bold" w:hAnsi="Calibri-Bold" w:cs="Calibri-Bold"/>
          <w:b/>
          <w:bCs/>
          <w:sz w:val="27"/>
          <w:szCs w:val="27"/>
        </w:rPr>
        <w:t>WHAT IS DYSLEXIA?</w:t>
      </w:r>
    </w:p>
    <w:p w:rsidR="00735D0B" w:rsidRDefault="00735D0B" w:rsidP="00735D0B">
      <w:pPr>
        <w:autoSpaceDE w:val="0"/>
        <w:autoSpaceDN w:val="0"/>
        <w:adjustRightInd w:val="0"/>
        <w:spacing w:after="0" w:line="240" w:lineRule="auto"/>
        <w:rPr>
          <w:rFonts w:ascii="Calibri-Bold" w:hAnsi="Calibri-Bold" w:cs="Calibri-Bold"/>
          <w:b/>
          <w:bCs/>
          <w:sz w:val="27"/>
          <w:szCs w:val="27"/>
        </w:rPr>
      </w:pPr>
    </w:p>
    <w:p w:rsidR="00735D0B" w:rsidRDefault="00735D0B"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British Dyslexia Association’s (BDA) define dyslexia as:</w:t>
      </w:r>
    </w:p>
    <w:p w:rsidR="00735D0B" w:rsidRDefault="00735D0B" w:rsidP="00735D0B">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Italic" w:hAnsi="Calibri-Italic" w:cs="Calibri-Italic"/>
          <w:i/>
          <w:iCs/>
          <w:sz w:val="23"/>
          <w:szCs w:val="23"/>
        </w:rPr>
      </w:pPr>
      <w:r>
        <w:rPr>
          <w:rFonts w:ascii="Calibri-Italic" w:hAnsi="Calibri-Italic" w:cs="Calibri-Italic"/>
          <w:i/>
          <w:iCs/>
          <w:sz w:val="23"/>
          <w:szCs w:val="23"/>
        </w:rPr>
        <w:t>A learning difference, a combination of strengths and weakn</w:t>
      </w:r>
      <w:r w:rsidR="003A4869">
        <w:rPr>
          <w:rFonts w:ascii="Calibri-Italic" w:hAnsi="Calibri-Italic" w:cs="Calibri-Italic"/>
          <w:i/>
          <w:iCs/>
          <w:sz w:val="23"/>
          <w:szCs w:val="23"/>
        </w:rPr>
        <w:t xml:space="preserve">esses which affect the learning </w:t>
      </w:r>
      <w:r>
        <w:rPr>
          <w:rFonts w:ascii="Calibri-Italic" w:hAnsi="Calibri-Italic" w:cs="Calibri-Italic"/>
          <w:i/>
          <w:iCs/>
          <w:sz w:val="23"/>
          <w:szCs w:val="23"/>
        </w:rPr>
        <w:t>process in reading, spelling, writing and sometimes numeracy.</w:t>
      </w:r>
    </w:p>
    <w:p w:rsidR="00735D0B" w:rsidRDefault="00735D0B" w:rsidP="00735D0B">
      <w:pPr>
        <w:autoSpaceDE w:val="0"/>
        <w:autoSpaceDN w:val="0"/>
        <w:adjustRightInd w:val="0"/>
        <w:spacing w:after="0" w:line="240" w:lineRule="auto"/>
        <w:rPr>
          <w:rFonts w:ascii="Calibri-Italic" w:hAnsi="Calibri-Italic" w:cs="Calibri-Italic"/>
          <w:i/>
          <w:iCs/>
          <w:sz w:val="23"/>
          <w:szCs w:val="23"/>
        </w:rPr>
      </w:pPr>
      <w:r>
        <w:rPr>
          <w:rFonts w:ascii="Calibri-Italic" w:hAnsi="Calibri-Italic" w:cs="Calibri-Italic"/>
          <w:i/>
          <w:iCs/>
          <w:sz w:val="23"/>
          <w:szCs w:val="23"/>
        </w:rPr>
        <w:t>People with dyslexia may also have accompanying weaknesses in short term memory, sequencing and</w:t>
      </w:r>
      <w:r w:rsidR="0059135C">
        <w:rPr>
          <w:rFonts w:ascii="Calibri-Italic" w:hAnsi="Calibri-Italic" w:cs="Calibri-Italic"/>
          <w:i/>
          <w:iCs/>
          <w:sz w:val="23"/>
          <w:szCs w:val="23"/>
        </w:rPr>
        <w:t xml:space="preserve"> </w:t>
      </w:r>
      <w:r>
        <w:rPr>
          <w:rFonts w:ascii="Calibri-Italic" w:hAnsi="Calibri-Italic" w:cs="Calibri-Italic"/>
          <w:i/>
          <w:iCs/>
          <w:sz w:val="23"/>
          <w:szCs w:val="23"/>
        </w:rPr>
        <w:t>the speed at which they process information. These are skills that ever</w:t>
      </w:r>
      <w:r w:rsidR="003A4869">
        <w:rPr>
          <w:rFonts w:ascii="Calibri-Italic" w:hAnsi="Calibri-Italic" w:cs="Calibri-Italic"/>
          <w:i/>
          <w:iCs/>
          <w:sz w:val="23"/>
          <w:szCs w:val="23"/>
        </w:rPr>
        <w:t xml:space="preserve">yone needs if they are to learn </w:t>
      </w:r>
      <w:r>
        <w:rPr>
          <w:rFonts w:ascii="Calibri-Italic" w:hAnsi="Calibri-Italic" w:cs="Calibri-Italic"/>
          <w:i/>
          <w:iCs/>
          <w:sz w:val="23"/>
          <w:szCs w:val="23"/>
        </w:rPr>
        <w:t>and work effectively.</w:t>
      </w:r>
    </w:p>
    <w:p w:rsidR="00735D0B" w:rsidRDefault="00735D0B" w:rsidP="00735D0B">
      <w:pPr>
        <w:autoSpaceDE w:val="0"/>
        <w:autoSpaceDN w:val="0"/>
        <w:adjustRightInd w:val="0"/>
        <w:spacing w:after="0" w:line="240" w:lineRule="auto"/>
        <w:rPr>
          <w:rFonts w:ascii="Calibri-Italic" w:hAnsi="Calibri-Italic" w:cs="Calibri-Italic"/>
          <w:i/>
          <w:iCs/>
          <w:sz w:val="23"/>
          <w:szCs w:val="23"/>
        </w:rPr>
      </w:pPr>
    </w:p>
    <w:p w:rsidR="00735D0B" w:rsidRDefault="00735D0B"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BDA recognizes that:</w:t>
      </w:r>
    </w:p>
    <w:p w:rsidR="00735D0B" w:rsidRDefault="00735D0B" w:rsidP="00735D0B">
      <w:pPr>
        <w:autoSpaceDE w:val="0"/>
        <w:autoSpaceDN w:val="0"/>
        <w:adjustRightInd w:val="0"/>
        <w:spacing w:after="0" w:line="240" w:lineRule="auto"/>
        <w:rPr>
          <w:rFonts w:ascii="Calibri-Italic" w:hAnsi="Calibri-Italic" w:cs="Calibri-Italic"/>
          <w:i/>
          <w:iCs/>
          <w:sz w:val="23"/>
          <w:szCs w:val="23"/>
        </w:rPr>
      </w:pPr>
      <w:r>
        <w:rPr>
          <w:rFonts w:ascii="Calibri-Italic" w:hAnsi="Calibri-Italic" w:cs="Calibri-Italic"/>
          <w:i/>
          <w:iCs/>
          <w:sz w:val="23"/>
          <w:szCs w:val="23"/>
        </w:rPr>
        <w:t>Some children have outstanding creative skills; others have strong oral skills.</w:t>
      </w:r>
    </w:p>
    <w:p w:rsidR="00735D0B" w:rsidRDefault="00735D0B" w:rsidP="00735D0B">
      <w:pPr>
        <w:autoSpaceDE w:val="0"/>
        <w:autoSpaceDN w:val="0"/>
        <w:adjustRightInd w:val="0"/>
        <w:spacing w:after="0" w:line="240" w:lineRule="auto"/>
        <w:rPr>
          <w:rFonts w:ascii="Calibri-Italic" w:hAnsi="Calibri-Italic" w:cs="Calibri-Italic"/>
          <w:i/>
          <w:iCs/>
          <w:sz w:val="23"/>
          <w:szCs w:val="23"/>
        </w:rPr>
      </w:pPr>
      <w:r>
        <w:rPr>
          <w:rFonts w:ascii="Calibri-Italic" w:hAnsi="Calibri-Italic" w:cs="Calibri-Italic"/>
          <w:i/>
          <w:iCs/>
          <w:sz w:val="23"/>
          <w:szCs w:val="23"/>
        </w:rPr>
        <w:t>Dyslexia occurs despite normal teaching, and is independent of socio</w:t>
      </w:r>
      <w:r>
        <w:rPr>
          <w:rFonts w:ascii="Cambria Math" w:hAnsi="Cambria Math" w:cs="Cambria Math"/>
          <w:i/>
          <w:iCs/>
          <w:sz w:val="23"/>
          <w:szCs w:val="23"/>
        </w:rPr>
        <w:t>‐</w:t>
      </w:r>
      <w:r>
        <w:rPr>
          <w:rFonts w:ascii="Calibri-Italic" w:hAnsi="Calibri-Italic" w:cs="Calibri-Italic"/>
          <w:i/>
          <w:iCs/>
          <w:sz w:val="23"/>
          <w:szCs w:val="23"/>
        </w:rPr>
        <w:t>economic background or</w:t>
      </w:r>
      <w:r w:rsidR="0059135C">
        <w:rPr>
          <w:rFonts w:ascii="Calibri-Italic" w:hAnsi="Calibri-Italic" w:cs="Calibri-Italic"/>
          <w:i/>
          <w:iCs/>
          <w:sz w:val="23"/>
          <w:szCs w:val="23"/>
        </w:rPr>
        <w:t xml:space="preserve"> </w:t>
      </w:r>
      <w:r>
        <w:rPr>
          <w:rFonts w:ascii="Calibri-Italic" w:hAnsi="Calibri-Italic" w:cs="Calibri-Italic"/>
          <w:i/>
          <w:iCs/>
          <w:sz w:val="23"/>
          <w:szCs w:val="23"/>
        </w:rPr>
        <w:t>intelligence. It is, however, more easily detected in those with average or above average intelligence.</w:t>
      </w:r>
    </w:p>
    <w:p w:rsidR="00735D0B" w:rsidRDefault="00735D0B" w:rsidP="00735D0B">
      <w:pPr>
        <w:autoSpaceDE w:val="0"/>
        <w:autoSpaceDN w:val="0"/>
        <w:adjustRightInd w:val="0"/>
        <w:spacing w:after="0" w:line="240" w:lineRule="auto"/>
        <w:rPr>
          <w:rFonts w:ascii="Calibri-Italic" w:hAnsi="Calibri-Italic" w:cs="Calibri-Italic"/>
          <w:i/>
          <w:iCs/>
          <w:sz w:val="23"/>
          <w:szCs w:val="23"/>
        </w:rPr>
      </w:pPr>
    </w:p>
    <w:p w:rsidR="00735D0B" w:rsidRDefault="00735D0B" w:rsidP="00735D0B">
      <w:pPr>
        <w:autoSpaceDE w:val="0"/>
        <w:autoSpaceDN w:val="0"/>
        <w:adjustRightInd w:val="0"/>
        <w:spacing w:after="0" w:line="240" w:lineRule="auto"/>
        <w:rPr>
          <w:rFonts w:ascii="Calibri-Bold" w:hAnsi="Calibri-Bold" w:cs="Calibri-Bold"/>
          <w:b/>
          <w:bCs/>
          <w:sz w:val="27"/>
          <w:szCs w:val="27"/>
        </w:rPr>
      </w:pPr>
      <w:r>
        <w:rPr>
          <w:rFonts w:ascii="Calibri-Bold" w:hAnsi="Calibri-Bold" w:cs="Calibri-Bold"/>
          <w:b/>
          <w:bCs/>
          <w:sz w:val="27"/>
          <w:szCs w:val="27"/>
        </w:rPr>
        <w:t>EARLY IDENTIFICATION AND PROVISION</w:t>
      </w:r>
    </w:p>
    <w:p w:rsidR="00735D0B" w:rsidRDefault="00735D0B"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school’s policy for assessment and identification of children’s special needs is set out in the SEND Policy. It is the teacher’s responsibility to recognise the early signs of dyslexia and arrange for preliminary assessments, in liaison with the SEN</w:t>
      </w:r>
      <w:r w:rsidR="003A4869">
        <w:rPr>
          <w:rFonts w:ascii="Calibri" w:hAnsi="Calibri" w:cs="Calibri"/>
          <w:sz w:val="23"/>
          <w:szCs w:val="23"/>
        </w:rPr>
        <w:t>D</w:t>
      </w:r>
      <w:r>
        <w:rPr>
          <w:rFonts w:ascii="Calibri" w:hAnsi="Calibri" w:cs="Calibri"/>
          <w:sz w:val="23"/>
          <w:szCs w:val="23"/>
        </w:rPr>
        <w:t>CO. Parents and carers also need to be informed of the difficulties their child is encountering. Indeed, it may be their initial concerns that have alerted the teacher.</w:t>
      </w:r>
    </w:p>
    <w:p w:rsidR="00735D0B" w:rsidRDefault="00735D0B" w:rsidP="00735D0B">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Assessment should include: background information, pupil interview and classroom observation. </w:t>
      </w:r>
    </w:p>
    <w:p w:rsidR="00735D0B" w:rsidRDefault="00735D0B" w:rsidP="00735D0B">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Action taken is guided by the school’s SEND Policy, the SEN Code of Practice 2015, and the available school resources. It may include all or some of the following:</w:t>
      </w:r>
    </w:p>
    <w:p w:rsidR="00735D0B" w:rsidRDefault="00735D0B" w:rsidP="00735D0B">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Appropriate differentiated planning by the class teacher.</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 xml:space="preserve">Specific targeted interventions </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Support from a Teaching Assistant, under the guidance of the class teacher. The SEN</w:t>
      </w:r>
      <w:r w:rsidR="0059135C">
        <w:rPr>
          <w:rFonts w:ascii="Calibri" w:hAnsi="Calibri" w:cs="Calibri"/>
          <w:sz w:val="23"/>
          <w:szCs w:val="23"/>
        </w:rPr>
        <w:t>D</w:t>
      </w:r>
      <w:r>
        <w:rPr>
          <w:rFonts w:ascii="Calibri" w:hAnsi="Calibri" w:cs="Calibri"/>
          <w:sz w:val="23"/>
          <w:szCs w:val="23"/>
        </w:rPr>
        <w:t>CO will</w:t>
      </w:r>
      <w:r w:rsidR="0059135C">
        <w:rPr>
          <w:rFonts w:ascii="Calibri" w:hAnsi="Calibri" w:cs="Calibri"/>
          <w:sz w:val="23"/>
          <w:szCs w:val="23"/>
        </w:rPr>
        <w:t xml:space="preserve"> </w:t>
      </w:r>
      <w:r>
        <w:rPr>
          <w:rFonts w:ascii="Calibri" w:hAnsi="Calibri" w:cs="Calibri"/>
          <w:sz w:val="23"/>
          <w:szCs w:val="23"/>
        </w:rPr>
        <w:t>offer support where appropriate.</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Regular reviews to determine progress and evaluate effectiveness of support.</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Consultation with or referral to the Educational Psychologist (in complex cases).</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All teaching staff have had Dyslexia CPD delivered by Tim Long (Head of SEND at Bedford Borough</w:t>
      </w:r>
      <w:r w:rsidR="0059135C">
        <w:rPr>
          <w:rFonts w:ascii="Calibri" w:hAnsi="Calibri" w:cs="Calibri"/>
          <w:sz w:val="23"/>
          <w:szCs w:val="23"/>
        </w:rPr>
        <w:t>).</w:t>
      </w:r>
    </w:p>
    <w:p w:rsidR="00735D0B" w:rsidRDefault="00735D0B" w:rsidP="00735D0B">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Bold" w:hAnsi="Calibri-Bold" w:cs="Calibri-Bold"/>
          <w:b/>
          <w:bCs/>
          <w:sz w:val="27"/>
          <w:szCs w:val="27"/>
        </w:rPr>
      </w:pPr>
      <w:r>
        <w:rPr>
          <w:rFonts w:ascii="Calibri-Bold" w:hAnsi="Calibri-Bold" w:cs="Calibri-Bold"/>
          <w:b/>
          <w:bCs/>
          <w:sz w:val="27"/>
          <w:szCs w:val="27"/>
        </w:rPr>
        <w:t>PROVISION</w:t>
      </w:r>
    </w:p>
    <w:p w:rsidR="00735D0B" w:rsidRDefault="00735D0B" w:rsidP="00735D0B">
      <w:pPr>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lastRenderedPageBreak/>
        <w:t>Access to the mainstream Curriculum:</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Pupils with dyslexia have access to the full, broad and balanced curriculum.</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All staff are responsible for meeting the needs of pupils with dyslexia and have an</w:t>
      </w:r>
      <w:r w:rsidR="0059135C">
        <w:rPr>
          <w:rFonts w:ascii="Calibri" w:hAnsi="Calibri" w:cs="Calibri"/>
          <w:sz w:val="23"/>
          <w:szCs w:val="23"/>
        </w:rPr>
        <w:t xml:space="preserve"> </w:t>
      </w:r>
      <w:r>
        <w:rPr>
          <w:rFonts w:ascii="Calibri" w:hAnsi="Calibri" w:cs="Calibri"/>
          <w:sz w:val="23"/>
          <w:szCs w:val="23"/>
        </w:rPr>
        <w:t>understanding of implications this has on the subject they co‐ordinate.</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Staff use multi‐sensory techniques to facilitate learning. Pupils access the curriculum through</w:t>
      </w:r>
      <w:r w:rsidR="0059135C">
        <w:rPr>
          <w:rFonts w:ascii="Calibri" w:hAnsi="Calibri" w:cs="Calibri"/>
          <w:sz w:val="23"/>
          <w:szCs w:val="23"/>
        </w:rPr>
        <w:t xml:space="preserve"> </w:t>
      </w:r>
      <w:r>
        <w:rPr>
          <w:rFonts w:ascii="Calibri" w:hAnsi="Calibri" w:cs="Calibri"/>
          <w:sz w:val="23"/>
          <w:szCs w:val="23"/>
        </w:rPr>
        <w:t xml:space="preserve">differentiated tasks, outcomes and resources (pastel coloured paper, laptop for writing pieces, suitable </w:t>
      </w:r>
      <w:proofErr w:type="spellStart"/>
      <w:r>
        <w:rPr>
          <w:rFonts w:ascii="Calibri" w:hAnsi="Calibri" w:cs="Calibri"/>
          <w:sz w:val="23"/>
          <w:szCs w:val="23"/>
        </w:rPr>
        <w:t>proformas</w:t>
      </w:r>
      <w:proofErr w:type="spellEnd"/>
      <w:r>
        <w:rPr>
          <w:rFonts w:ascii="Calibri" w:hAnsi="Calibri" w:cs="Calibri"/>
          <w:sz w:val="23"/>
          <w:szCs w:val="23"/>
        </w:rPr>
        <w:t>).  Staff produce learning materials that are dyslexia friendly.</w:t>
      </w:r>
    </w:p>
    <w:p w:rsidR="003A4869" w:rsidRDefault="003A4869" w:rsidP="00735D0B">
      <w:pPr>
        <w:autoSpaceDE w:val="0"/>
        <w:autoSpaceDN w:val="0"/>
        <w:adjustRightInd w:val="0"/>
        <w:spacing w:after="0" w:line="240" w:lineRule="auto"/>
        <w:rPr>
          <w:rFonts w:ascii="Calibri" w:hAnsi="Calibri" w:cs="Calibri"/>
          <w:sz w:val="23"/>
          <w:szCs w:val="23"/>
        </w:rPr>
      </w:pPr>
    </w:p>
    <w:p w:rsidR="003A4869" w:rsidRDefault="003A4869" w:rsidP="00735D0B">
      <w:pPr>
        <w:autoSpaceDE w:val="0"/>
        <w:autoSpaceDN w:val="0"/>
        <w:adjustRightInd w:val="0"/>
        <w:spacing w:after="0" w:line="240" w:lineRule="auto"/>
        <w:rPr>
          <w:rFonts w:ascii="Calibri" w:hAnsi="Calibri" w:cs="Calibri"/>
          <w:sz w:val="23"/>
          <w:szCs w:val="23"/>
        </w:rPr>
      </w:pPr>
      <w:proofErr w:type="spellStart"/>
      <w:r>
        <w:rPr>
          <w:rFonts w:ascii="Calibri" w:hAnsi="Calibri" w:cs="Calibri"/>
          <w:sz w:val="23"/>
          <w:szCs w:val="23"/>
        </w:rPr>
        <w:t>Sheerhatch</w:t>
      </w:r>
      <w:proofErr w:type="spellEnd"/>
      <w:r>
        <w:rPr>
          <w:rFonts w:ascii="Calibri" w:hAnsi="Calibri" w:cs="Calibri"/>
          <w:sz w:val="23"/>
          <w:szCs w:val="23"/>
        </w:rPr>
        <w:t xml:space="preserve"> </w:t>
      </w:r>
      <w:r w:rsidR="0059135C">
        <w:rPr>
          <w:rFonts w:ascii="Calibri" w:hAnsi="Calibri" w:cs="Calibri"/>
          <w:sz w:val="23"/>
          <w:szCs w:val="23"/>
        </w:rPr>
        <w:t>Primary School has</w:t>
      </w:r>
      <w:r>
        <w:rPr>
          <w:rFonts w:ascii="Calibri" w:hAnsi="Calibri" w:cs="Calibri"/>
          <w:sz w:val="23"/>
          <w:szCs w:val="23"/>
        </w:rPr>
        <w:t xml:space="preserve"> access to the </w:t>
      </w:r>
      <w:r w:rsidRPr="008C3054">
        <w:rPr>
          <w:rFonts w:ascii="Calibri" w:hAnsi="Calibri" w:cs="Calibri"/>
          <w:b/>
          <w:sz w:val="23"/>
          <w:szCs w:val="23"/>
        </w:rPr>
        <w:t>Educational P</w:t>
      </w:r>
      <w:r w:rsidR="0059135C" w:rsidRPr="008C3054">
        <w:rPr>
          <w:rFonts w:ascii="Calibri" w:hAnsi="Calibri" w:cs="Calibri"/>
          <w:b/>
          <w:sz w:val="23"/>
          <w:szCs w:val="23"/>
        </w:rPr>
        <w:t>sy</w:t>
      </w:r>
      <w:r w:rsidRPr="008C3054">
        <w:rPr>
          <w:rFonts w:ascii="Calibri" w:hAnsi="Calibri" w:cs="Calibri"/>
          <w:b/>
          <w:sz w:val="23"/>
          <w:szCs w:val="23"/>
        </w:rPr>
        <w:t>chologist buyback scheme</w:t>
      </w:r>
      <w:r>
        <w:rPr>
          <w:rFonts w:ascii="Calibri" w:hAnsi="Calibri" w:cs="Calibri"/>
          <w:sz w:val="23"/>
          <w:szCs w:val="23"/>
        </w:rPr>
        <w:t xml:space="preserve">. This means that if the school needs additional support and strategies for Dyslexia, this provision is available to us. </w:t>
      </w:r>
    </w:p>
    <w:p w:rsidR="00735D0B" w:rsidRDefault="00735D0B" w:rsidP="00735D0B">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Staff support pupils in some, or all, of the following ways on a day‐to‐day basis.</w:t>
      </w:r>
    </w:p>
    <w:p w:rsidR="00735D0B" w:rsidRDefault="00735D0B" w:rsidP="00735D0B">
      <w:pPr>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General:</w:t>
      </w:r>
    </w:p>
    <w:p w:rsidR="00735D0B" w:rsidRDefault="00735D0B" w:rsidP="00735D0B">
      <w:pPr>
        <w:autoSpaceDE w:val="0"/>
        <w:autoSpaceDN w:val="0"/>
        <w:adjustRightInd w:val="0"/>
        <w:spacing w:after="0" w:line="240" w:lineRule="auto"/>
        <w:rPr>
          <w:rFonts w:ascii="Calibri" w:hAnsi="Calibri" w:cs="Calibri"/>
          <w:sz w:val="23"/>
          <w:szCs w:val="23"/>
        </w:rPr>
      </w:pPr>
      <w:proofErr w:type="gramStart"/>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sidR="008C3054">
        <w:rPr>
          <w:rFonts w:ascii="Calibri" w:hAnsi="Calibri" w:cs="Calibri"/>
          <w:sz w:val="23"/>
          <w:szCs w:val="23"/>
        </w:rPr>
        <w:t>Raise pupils’ self-</w:t>
      </w:r>
      <w:r>
        <w:rPr>
          <w:rFonts w:ascii="Calibri" w:hAnsi="Calibri" w:cs="Calibri"/>
          <w:sz w:val="23"/>
          <w:szCs w:val="23"/>
        </w:rPr>
        <w:t>esteem.</w:t>
      </w:r>
      <w:proofErr w:type="gramEnd"/>
      <w:r>
        <w:rPr>
          <w:rFonts w:ascii="Calibri" w:hAnsi="Calibri" w:cs="Calibri"/>
          <w:sz w:val="23"/>
          <w:szCs w:val="23"/>
        </w:rPr>
        <w:t xml:space="preserve"> Reward what can be achieved. This is the single most important</w:t>
      </w:r>
      <w:r w:rsidR="0059135C">
        <w:rPr>
          <w:rFonts w:ascii="Calibri" w:hAnsi="Calibri" w:cs="Calibri"/>
          <w:sz w:val="23"/>
          <w:szCs w:val="23"/>
        </w:rPr>
        <w:t xml:space="preserve"> </w:t>
      </w:r>
      <w:r>
        <w:rPr>
          <w:rFonts w:ascii="Calibri" w:hAnsi="Calibri" w:cs="Calibri"/>
          <w:sz w:val="23"/>
          <w:szCs w:val="23"/>
        </w:rPr>
        <w:t>factor in achievement according to pupils themselves.</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Give limited instructions at a time. Ask pupils to repeat instructions to you. Repeat</w:t>
      </w:r>
      <w:r w:rsidR="0059135C">
        <w:rPr>
          <w:rFonts w:ascii="Calibri" w:hAnsi="Calibri" w:cs="Calibri"/>
          <w:sz w:val="23"/>
          <w:szCs w:val="23"/>
        </w:rPr>
        <w:t xml:space="preserve"> </w:t>
      </w:r>
      <w:r>
        <w:rPr>
          <w:rFonts w:ascii="Calibri" w:hAnsi="Calibri" w:cs="Calibri"/>
          <w:sz w:val="23"/>
          <w:szCs w:val="23"/>
        </w:rPr>
        <w:t>instructions until s/he can repeat them back.</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Allow more time for tasks such as getting out books, getting started, completing work. This</w:t>
      </w:r>
      <w:r w:rsidR="0059135C">
        <w:rPr>
          <w:rFonts w:ascii="Calibri" w:hAnsi="Calibri" w:cs="Calibri"/>
          <w:sz w:val="23"/>
          <w:szCs w:val="23"/>
        </w:rPr>
        <w:t xml:space="preserve"> </w:t>
      </w:r>
      <w:r>
        <w:rPr>
          <w:rFonts w:ascii="Calibri" w:hAnsi="Calibri" w:cs="Calibri"/>
          <w:sz w:val="23"/>
          <w:szCs w:val="23"/>
        </w:rPr>
        <w:t>includes practical tasks.</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Use of routine and structure in an organized classroom.</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Use of visual timetables.</w:t>
      </w:r>
    </w:p>
    <w:p w:rsidR="00735D0B" w:rsidRDefault="00735D0B" w:rsidP="00735D0B">
      <w:pPr>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Reading:</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Do not ask pupils to read aloud without preparation.</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Teach unfamiliar subject words.</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Help with study skills such as skimming, scanning, selecting key words.</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Teachers’ handwriting is legible and worksheets are typed in dyslexia friendly fonts.</w:t>
      </w:r>
    </w:p>
    <w:p w:rsidR="00735D0B" w:rsidRDefault="00735D0B" w:rsidP="00735D0B">
      <w:pPr>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Spelling:</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Mark written work on content and encourage the use of a wide vocabulary.</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Correct only a few errors. (up to 5 KS1, Up to 10 KS2)</w:t>
      </w:r>
      <w:r w:rsidR="0059135C">
        <w:rPr>
          <w:rFonts w:ascii="Calibri" w:hAnsi="Calibri" w:cs="Calibri"/>
          <w:sz w:val="23"/>
          <w:szCs w:val="23"/>
        </w:rPr>
        <w:t>.</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Teach the spelling of subject specific words. Do not overload pupils</w:t>
      </w:r>
      <w:r w:rsidR="0059135C">
        <w:rPr>
          <w:rFonts w:ascii="Calibri" w:hAnsi="Calibri" w:cs="Calibri"/>
          <w:sz w:val="23"/>
          <w:szCs w:val="23"/>
        </w:rPr>
        <w:t>.</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Give all pupils a list of subject specific words to be stuck into their exercise books for</w:t>
      </w:r>
      <w:r w:rsidR="0059135C">
        <w:rPr>
          <w:rFonts w:ascii="Calibri" w:hAnsi="Calibri" w:cs="Calibri"/>
          <w:sz w:val="23"/>
          <w:szCs w:val="23"/>
        </w:rPr>
        <w:t xml:space="preserve"> </w:t>
      </w:r>
      <w:r>
        <w:rPr>
          <w:rFonts w:ascii="Calibri" w:hAnsi="Calibri" w:cs="Calibri"/>
          <w:sz w:val="23"/>
          <w:szCs w:val="23"/>
        </w:rPr>
        <w:t>reference.</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Have lists of subject specific words on display in teaching rooms.</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Allow the pupils to read work back to you if you cannot read it.</w:t>
      </w:r>
    </w:p>
    <w:p w:rsidR="00735D0B" w:rsidRDefault="00735D0B" w:rsidP="00735D0B">
      <w:pPr>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Written work:</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Encourage legible handwriting but do not expect it to change.</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Do not ask for work to be written out again unless it is much worse than usual.</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Either give more time, or photocopy notes from another pupil or a ‘parallel’ book kept by a TA.</w:t>
      </w:r>
    </w:p>
    <w:p w:rsidR="00735D0B" w:rsidRDefault="00735D0B" w:rsidP="00735D0B">
      <w:pPr>
        <w:tabs>
          <w:tab w:val="left" w:pos="3890"/>
        </w:tabs>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lastRenderedPageBreak/>
        <w:t></w:t>
      </w:r>
      <w:r>
        <w:rPr>
          <w:rFonts w:ascii="SymbolMT" w:eastAsia="SymbolMT" w:hAnsi="Calibri-BoldItalic" w:cs="SymbolMT"/>
          <w:sz w:val="23"/>
          <w:szCs w:val="23"/>
        </w:rPr>
        <w:t xml:space="preserve"> </w:t>
      </w:r>
      <w:r>
        <w:rPr>
          <w:rFonts w:ascii="Calibri" w:hAnsi="Calibri" w:cs="Calibri"/>
          <w:sz w:val="23"/>
          <w:szCs w:val="23"/>
        </w:rPr>
        <w:t>Accept less written work.</w:t>
      </w:r>
      <w:r>
        <w:rPr>
          <w:rFonts w:ascii="Calibri" w:hAnsi="Calibri" w:cs="Calibri"/>
          <w:sz w:val="23"/>
          <w:szCs w:val="23"/>
        </w:rPr>
        <w:tab/>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proofErr w:type="gramStart"/>
      <w:r>
        <w:rPr>
          <w:rFonts w:ascii="Calibri" w:hAnsi="Calibri" w:cs="Calibri"/>
          <w:sz w:val="23"/>
          <w:szCs w:val="23"/>
        </w:rPr>
        <w:t>Let</w:t>
      </w:r>
      <w:proofErr w:type="gramEnd"/>
      <w:r>
        <w:rPr>
          <w:rFonts w:ascii="Calibri" w:hAnsi="Calibri" w:cs="Calibri"/>
          <w:sz w:val="23"/>
          <w:szCs w:val="23"/>
        </w:rPr>
        <w:t xml:space="preserve"> children have a draft page to help them gain confidence</w:t>
      </w:r>
      <w:r w:rsidR="008C3054">
        <w:rPr>
          <w:rFonts w:ascii="Calibri" w:hAnsi="Calibri" w:cs="Calibri"/>
          <w:sz w:val="23"/>
          <w:szCs w:val="23"/>
        </w:rPr>
        <w:t>.</w:t>
      </w:r>
    </w:p>
    <w:p w:rsidR="00735D0B" w:rsidRDefault="00735D0B" w:rsidP="00735D0B">
      <w:pPr>
        <w:tabs>
          <w:tab w:val="left" w:pos="3890"/>
        </w:tabs>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Assessment:</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Assess through oral responses.</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When setting long responses, use writing frames and mind maps.</w:t>
      </w:r>
    </w:p>
    <w:p w:rsidR="0059135C" w:rsidRDefault="0059135C" w:rsidP="00735D0B">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Ways of assessing understanding without too much writing:</w:t>
      </w:r>
    </w:p>
    <w:p w:rsidR="00735D0B" w:rsidRDefault="00735D0B" w:rsidP="00735D0B">
      <w:pPr>
        <w:autoSpaceDE w:val="0"/>
        <w:autoSpaceDN w:val="0"/>
        <w:adjustRightInd w:val="0"/>
        <w:spacing w:after="0" w:line="240" w:lineRule="auto"/>
        <w:rPr>
          <w:rFonts w:ascii="Calibri" w:hAnsi="Calibri" w:cs="Calibri"/>
          <w:sz w:val="23"/>
          <w:szCs w:val="23"/>
        </w:rPr>
      </w:pPr>
      <w:r>
        <w:rPr>
          <w:rFonts w:ascii="Wingdings-Regular" w:eastAsia="Wingdings-Regular" w:hAnsi="Calibri-BoldItalic" w:cs="Wingdings-Regular" w:hint="eastAsia"/>
          <w:sz w:val="23"/>
          <w:szCs w:val="23"/>
        </w:rPr>
        <w:t></w:t>
      </w:r>
      <w:r>
        <w:rPr>
          <w:rFonts w:ascii="Wingdings-Regular" w:eastAsia="Wingdings-Regular" w:hAnsi="Calibri-BoldItalic" w:cs="Wingdings-Regular"/>
          <w:sz w:val="23"/>
          <w:szCs w:val="23"/>
        </w:rPr>
        <w:t xml:space="preserve"> </w:t>
      </w:r>
      <w:r>
        <w:rPr>
          <w:rFonts w:ascii="Calibri" w:hAnsi="Calibri" w:cs="Calibri"/>
          <w:sz w:val="23"/>
          <w:szCs w:val="23"/>
        </w:rPr>
        <w:t>Matching questions to answers</w:t>
      </w:r>
    </w:p>
    <w:p w:rsidR="00735D0B" w:rsidRDefault="00735D0B" w:rsidP="00735D0B">
      <w:pPr>
        <w:autoSpaceDE w:val="0"/>
        <w:autoSpaceDN w:val="0"/>
        <w:adjustRightInd w:val="0"/>
        <w:spacing w:after="0" w:line="240" w:lineRule="auto"/>
        <w:rPr>
          <w:rFonts w:ascii="Calibri" w:hAnsi="Calibri" w:cs="Calibri"/>
          <w:sz w:val="23"/>
          <w:szCs w:val="23"/>
        </w:rPr>
      </w:pPr>
      <w:r>
        <w:rPr>
          <w:rFonts w:ascii="Wingdings-Regular" w:eastAsia="Wingdings-Regular" w:hAnsi="Calibri-BoldItalic" w:cs="Wingdings-Regular" w:hint="eastAsia"/>
          <w:sz w:val="23"/>
          <w:szCs w:val="23"/>
        </w:rPr>
        <w:t></w:t>
      </w:r>
      <w:r>
        <w:rPr>
          <w:rFonts w:ascii="Wingdings-Regular" w:eastAsia="Wingdings-Regular" w:hAnsi="Calibri-BoldItalic" w:cs="Wingdings-Regular"/>
          <w:sz w:val="23"/>
          <w:szCs w:val="23"/>
        </w:rPr>
        <w:t xml:space="preserve"> </w:t>
      </w:r>
      <w:r>
        <w:rPr>
          <w:rFonts w:ascii="Calibri" w:hAnsi="Calibri" w:cs="Calibri"/>
          <w:sz w:val="23"/>
          <w:szCs w:val="23"/>
        </w:rPr>
        <w:t>True/false statements</w:t>
      </w:r>
    </w:p>
    <w:p w:rsidR="00735D0B" w:rsidRDefault="00735D0B" w:rsidP="00735D0B">
      <w:pPr>
        <w:autoSpaceDE w:val="0"/>
        <w:autoSpaceDN w:val="0"/>
        <w:adjustRightInd w:val="0"/>
        <w:spacing w:after="0" w:line="240" w:lineRule="auto"/>
        <w:rPr>
          <w:rFonts w:ascii="Calibri" w:hAnsi="Calibri" w:cs="Calibri"/>
          <w:sz w:val="23"/>
          <w:szCs w:val="23"/>
        </w:rPr>
      </w:pPr>
      <w:r>
        <w:rPr>
          <w:rFonts w:ascii="Wingdings-Regular" w:eastAsia="Wingdings-Regular" w:hAnsi="Calibri-BoldItalic" w:cs="Wingdings-Regular" w:hint="eastAsia"/>
          <w:sz w:val="23"/>
          <w:szCs w:val="23"/>
        </w:rPr>
        <w:t></w:t>
      </w:r>
      <w:r>
        <w:rPr>
          <w:rFonts w:ascii="Wingdings-Regular" w:eastAsia="Wingdings-Regular" w:hAnsi="Calibri-BoldItalic" w:cs="Wingdings-Regular"/>
          <w:sz w:val="23"/>
          <w:szCs w:val="23"/>
        </w:rPr>
        <w:t xml:space="preserve"> </w:t>
      </w:r>
      <w:r>
        <w:rPr>
          <w:rFonts w:ascii="Calibri" w:hAnsi="Calibri" w:cs="Calibri"/>
          <w:sz w:val="23"/>
          <w:szCs w:val="23"/>
        </w:rPr>
        <w:t>Sentence matching (‘tops and tails’)</w:t>
      </w:r>
    </w:p>
    <w:p w:rsidR="00735D0B" w:rsidRDefault="00735D0B" w:rsidP="00735D0B">
      <w:pPr>
        <w:autoSpaceDE w:val="0"/>
        <w:autoSpaceDN w:val="0"/>
        <w:adjustRightInd w:val="0"/>
        <w:spacing w:after="0" w:line="240" w:lineRule="auto"/>
        <w:rPr>
          <w:rFonts w:ascii="Calibri" w:hAnsi="Calibri" w:cs="Calibri"/>
          <w:sz w:val="23"/>
          <w:szCs w:val="23"/>
        </w:rPr>
      </w:pPr>
      <w:r>
        <w:rPr>
          <w:rFonts w:ascii="Wingdings-Regular" w:eastAsia="Wingdings-Regular" w:hAnsi="Calibri-BoldItalic" w:cs="Wingdings-Regular" w:hint="eastAsia"/>
          <w:sz w:val="23"/>
          <w:szCs w:val="23"/>
        </w:rPr>
        <w:t></w:t>
      </w:r>
      <w:r>
        <w:rPr>
          <w:rFonts w:ascii="Wingdings-Regular" w:eastAsia="Wingdings-Regular" w:hAnsi="Calibri-BoldItalic" w:cs="Wingdings-Regular"/>
          <w:sz w:val="23"/>
          <w:szCs w:val="23"/>
        </w:rPr>
        <w:t xml:space="preserve"> </w:t>
      </w:r>
      <w:r>
        <w:rPr>
          <w:rFonts w:ascii="Calibri" w:hAnsi="Calibri" w:cs="Calibri"/>
          <w:sz w:val="23"/>
          <w:szCs w:val="23"/>
        </w:rPr>
        <w:t>Multiple choice</w:t>
      </w:r>
    </w:p>
    <w:p w:rsidR="00735D0B" w:rsidRDefault="00735D0B" w:rsidP="00735D0B">
      <w:pPr>
        <w:autoSpaceDE w:val="0"/>
        <w:autoSpaceDN w:val="0"/>
        <w:adjustRightInd w:val="0"/>
        <w:spacing w:after="0" w:line="240" w:lineRule="auto"/>
        <w:rPr>
          <w:rFonts w:ascii="Calibri" w:hAnsi="Calibri" w:cs="Calibri"/>
          <w:sz w:val="23"/>
          <w:szCs w:val="23"/>
        </w:rPr>
      </w:pPr>
      <w:r>
        <w:rPr>
          <w:rFonts w:ascii="Wingdings-Regular" w:eastAsia="Wingdings-Regular" w:hAnsi="Calibri-BoldItalic" w:cs="Wingdings-Regular" w:hint="eastAsia"/>
          <w:sz w:val="23"/>
          <w:szCs w:val="23"/>
        </w:rPr>
        <w:t></w:t>
      </w:r>
      <w:r>
        <w:rPr>
          <w:rFonts w:ascii="Wingdings-Regular" w:eastAsia="Wingdings-Regular" w:hAnsi="Calibri-BoldItalic" w:cs="Wingdings-Regular"/>
          <w:sz w:val="23"/>
          <w:szCs w:val="23"/>
        </w:rPr>
        <w:t xml:space="preserve"> </w:t>
      </w:r>
      <w:r>
        <w:rPr>
          <w:rFonts w:ascii="Calibri" w:hAnsi="Calibri" w:cs="Calibri"/>
          <w:sz w:val="23"/>
          <w:szCs w:val="23"/>
        </w:rPr>
        <w:t>Labelling diagrams</w:t>
      </w:r>
    </w:p>
    <w:p w:rsidR="00735D0B" w:rsidRDefault="00735D0B" w:rsidP="00735D0B">
      <w:pPr>
        <w:autoSpaceDE w:val="0"/>
        <w:autoSpaceDN w:val="0"/>
        <w:adjustRightInd w:val="0"/>
        <w:spacing w:after="0" w:line="240" w:lineRule="auto"/>
        <w:rPr>
          <w:rFonts w:ascii="Calibri" w:hAnsi="Calibri" w:cs="Calibri"/>
          <w:sz w:val="23"/>
          <w:szCs w:val="23"/>
        </w:rPr>
      </w:pPr>
      <w:r>
        <w:rPr>
          <w:rFonts w:ascii="Wingdings-Regular" w:eastAsia="Wingdings-Regular" w:hAnsi="Calibri-BoldItalic" w:cs="Wingdings-Regular" w:hint="eastAsia"/>
          <w:sz w:val="23"/>
          <w:szCs w:val="23"/>
        </w:rPr>
        <w:t></w:t>
      </w:r>
      <w:r>
        <w:rPr>
          <w:rFonts w:ascii="Wingdings-Regular" w:eastAsia="Wingdings-Regular" w:hAnsi="Calibri-BoldItalic" w:cs="Wingdings-Regular"/>
          <w:sz w:val="23"/>
          <w:szCs w:val="23"/>
        </w:rPr>
        <w:t xml:space="preserve"> </w:t>
      </w:r>
      <w:r>
        <w:rPr>
          <w:rFonts w:ascii="Calibri" w:hAnsi="Calibri" w:cs="Calibri"/>
          <w:sz w:val="23"/>
          <w:szCs w:val="23"/>
        </w:rPr>
        <w:t>Table/grid completion</w:t>
      </w:r>
    </w:p>
    <w:p w:rsidR="00735D0B" w:rsidRDefault="00735D0B" w:rsidP="00735D0B">
      <w:pPr>
        <w:autoSpaceDE w:val="0"/>
        <w:autoSpaceDN w:val="0"/>
        <w:adjustRightInd w:val="0"/>
        <w:spacing w:after="0" w:line="240" w:lineRule="auto"/>
        <w:rPr>
          <w:rFonts w:ascii="Calibri" w:hAnsi="Calibri" w:cs="Calibri"/>
          <w:sz w:val="23"/>
          <w:szCs w:val="23"/>
        </w:rPr>
      </w:pPr>
      <w:r>
        <w:rPr>
          <w:rFonts w:ascii="Wingdings-Regular" w:eastAsia="Wingdings-Regular" w:hAnsi="Calibri-BoldItalic" w:cs="Wingdings-Regular" w:hint="eastAsia"/>
          <w:sz w:val="23"/>
          <w:szCs w:val="23"/>
        </w:rPr>
        <w:t></w:t>
      </w:r>
      <w:r>
        <w:rPr>
          <w:rFonts w:ascii="Wingdings-Regular" w:eastAsia="Wingdings-Regular" w:hAnsi="Calibri-BoldItalic" w:cs="Wingdings-Regular"/>
          <w:sz w:val="23"/>
          <w:szCs w:val="23"/>
        </w:rPr>
        <w:t xml:space="preserve"> </w:t>
      </w:r>
      <w:r>
        <w:rPr>
          <w:rFonts w:ascii="Calibri" w:hAnsi="Calibri" w:cs="Calibri"/>
          <w:sz w:val="23"/>
          <w:szCs w:val="23"/>
        </w:rPr>
        <w:t>Title – paragraph match</w:t>
      </w:r>
    </w:p>
    <w:p w:rsidR="00735D0B" w:rsidRDefault="00735D0B" w:rsidP="00735D0B">
      <w:pPr>
        <w:autoSpaceDE w:val="0"/>
        <w:autoSpaceDN w:val="0"/>
        <w:adjustRightInd w:val="0"/>
        <w:spacing w:after="0" w:line="240" w:lineRule="auto"/>
        <w:rPr>
          <w:rFonts w:ascii="Calibri" w:hAnsi="Calibri" w:cs="Calibri"/>
          <w:sz w:val="23"/>
          <w:szCs w:val="23"/>
        </w:rPr>
      </w:pPr>
      <w:r>
        <w:rPr>
          <w:rFonts w:ascii="Wingdings-Regular" w:eastAsia="Wingdings-Regular" w:hAnsi="Calibri-BoldItalic" w:cs="Wingdings-Regular" w:hint="eastAsia"/>
          <w:sz w:val="23"/>
          <w:szCs w:val="23"/>
        </w:rPr>
        <w:t></w:t>
      </w:r>
      <w:r>
        <w:rPr>
          <w:rFonts w:ascii="Wingdings-Regular" w:eastAsia="Wingdings-Regular" w:hAnsi="Calibri-BoldItalic" w:cs="Wingdings-Regular"/>
          <w:sz w:val="23"/>
          <w:szCs w:val="23"/>
        </w:rPr>
        <w:t xml:space="preserve"> </w:t>
      </w:r>
      <w:r>
        <w:rPr>
          <w:rFonts w:ascii="Calibri" w:hAnsi="Calibri" w:cs="Calibri"/>
          <w:sz w:val="23"/>
          <w:szCs w:val="23"/>
        </w:rPr>
        <w:t>Sentence completion</w:t>
      </w:r>
    </w:p>
    <w:p w:rsidR="00735D0B" w:rsidRDefault="00735D0B" w:rsidP="00735D0B">
      <w:pPr>
        <w:autoSpaceDE w:val="0"/>
        <w:autoSpaceDN w:val="0"/>
        <w:adjustRightInd w:val="0"/>
        <w:spacing w:after="0" w:line="240" w:lineRule="auto"/>
        <w:rPr>
          <w:rFonts w:ascii="Calibri" w:hAnsi="Calibri" w:cs="Calibri"/>
          <w:sz w:val="23"/>
          <w:szCs w:val="23"/>
        </w:rPr>
      </w:pPr>
      <w:r>
        <w:rPr>
          <w:rFonts w:ascii="Wingdings-Regular" w:eastAsia="Wingdings-Regular" w:hAnsi="Calibri-BoldItalic" w:cs="Wingdings-Regular" w:hint="eastAsia"/>
          <w:sz w:val="23"/>
          <w:szCs w:val="23"/>
        </w:rPr>
        <w:t></w:t>
      </w:r>
      <w:r>
        <w:rPr>
          <w:rFonts w:ascii="Wingdings-Regular" w:eastAsia="Wingdings-Regular" w:hAnsi="Calibri-BoldItalic" w:cs="Wingdings-Regular"/>
          <w:sz w:val="23"/>
          <w:szCs w:val="23"/>
        </w:rPr>
        <w:t xml:space="preserve"> </w:t>
      </w:r>
      <w:r>
        <w:rPr>
          <w:rFonts w:ascii="Calibri" w:hAnsi="Calibri" w:cs="Calibri"/>
          <w:sz w:val="23"/>
          <w:szCs w:val="23"/>
        </w:rPr>
        <w:t>Sequencing</w:t>
      </w:r>
    </w:p>
    <w:p w:rsidR="00735D0B" w:rsidRDefault="00735D0B" w:rsidP="00735D0B">
      <w:pPr>
        <w:autoSpaceDE w:val="0"/>
        <w:autoSpaceDN w:val="0"/>
        <w:adjustRightInd w:val="0"/>
        <w:spacing w:after="0" w:line="240" w:lineRule="auto"/>
        <w:rPr>
          <w:rFonts w:ascii="Calibri" w:hAnsi="Calibri" w:cs="Calibri"/>
          <w:sz w:val="23"/>
          <w:szCs w:val="23"/>
        </w:rPr>
      </w:pPr>
    </w:p>
    <w:p w:rsidR="003A4869" w:rsidRDefault="00735D0B"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SEN</w:t>
      </w:r>
      <w:r w:rsidR="003A4869">
        <w:rPr>
          <w:rFonts w:ascii="Calibri" w:hAnsi="Calibri" w:cs="Calibri"/>
          <w:sz w:val="23"/>
          <w:szCs w:val="23"/>
        </w:rPr>
        <w:t>D</w:t>
      </w:r>
      <w:r>
        <w:rPr>
          <w:rFonts w:ascii="Calibri" w:hAnsi="Calibri" w:cs="Calibri"/>
          <w:sz w:val="23"/>
          <w:szCs w:val="23"/>
        </w:rPr>
        <w:t xml:space="preserve">CO </w:t>
      </w:r>
      <w:r w:rsidR="003A4869">
        <w:rPr>
          <w:rFonts w:ascii="Calibri" w:hAnsi="Calibri" w:cs="Calibri"/>
          <w:sz w:val="23"/>
          <w:szCs w:val="23"/>
        </w:rPr>
        <w:t>(</w:t>
      </w:r>
      <w:proofErr w:type="spellStart"/>
      <w:r w:rsidR="003A4869">
        <w:rPr>
          <w:rFonts w:ascii="Calibri" w:hAnsi="Calibri" w:cs="Calibri"/>
          <w:sz w:val="23"/>
          <w:szCs w:val="23"/>
        </w:rPr>
        <w:t>D.Kipling</w:t>
      </w:r>
      <w:proofErr w:type="spellEnd"/>
      <w:r w:rsidR="003A4869">
        <w:rPr>
          <w:rFonts w:ascii="Calibri" w:hAnsi="Calibri" w:cs="Calibri"/>
          <w:sz w:val="23"/>
          <w:szCs w:val="23"/>
        </w:rPr>
        <w:t xml:space="preserve">) has undertaken the </w:t>
      </w:r>
      <w:r>
        <w:rPr>
          <w:rFonts w:ascii="Calibri" w:hAnsi="Calibri" w:cs="Calibri"/>
          <w:sz w:val="23"/>
          <w:szCs w:val="23"/>
        </w:rPr>
        <w:t>National Award for SEN</w:t>
      </w:r>
      <w:r w:rsidR="003A4869">
        <w:rPr>
          <w:rFonts w:ascii="Calibri" w:hAnsi="Calibri" w:cs="Calibri"/>
          <w:sz w:val="23"/>
          <w:szCs w:val="23"/>
        </w:rPr>
        <w:t>DCOs and is able to carry out the Dyslexia Portfolio indicator test if required</w:t>
      </w:r>
      <w:r>
        <w:rPr>
          <w:rFonts w:ascii="Calibri" w:hAnsi="Calibri" w:cs="Calibri"/>
          <w:sz w:val="23"/>
          <w:szCs w:val="23"/>
        </w:rPr>
        <w:t>.</w:t>
      </w:r>
    </w:p>
    <w:p w:rsidR="003A4869" w:rsidRDefault="003A4869" w:rsidP="00735D0B">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school is building a resource bank of materials suited to</w:t>
      </w:r>
    </w:p>
    <w:p w:rsidR="00735D0B" w:rsidRDefault="00735D0B"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teaching pupils with dyslexia. These ‘wave3’ materials include:</w:t>
      </w:r>
    </w:p>
    <w:p w:rsidR="00735D0B" w:rsidRDefault="00735D0B" w:rsidP="003A4869">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Magnetic spelling and word building sets</w:t>
      </w:r>
    </w:p>
    <w:p w:rsidR="00735D0B" w:rsidRDefault="00735D0B" w:rsidP="003A4869">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proofErr w:type="spellStart"/>
      <w:r>
        <w:rPr>
          <w:rFonts w:ascii="Calibri" w:hAnsi="Calibri" w:cs="Calibri"/>
          <w:sz w:val="23"/>
          <w:szCs w:val="23"/>
        </w:rPr>
        <w:t>SoundsWrite</w:t>
      </w:r>
      <w:proofErr w:type="spellEnd"/>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Toe by Toe</w:t>
      </w:r>
      <w:r w:rsidR="00D46DD7">
        <w:rPr>
          <w:rFonts w:ascii="Calibri" w:hAnsi="Calibri" w:cs="Calibri"/>
          <w:sz w:val="23"/>
          <w:szCs w:val="23"/>
        </w:rPr>
        <w:t xml:space="preserve"> Intervention</w:t>
      </w:r>
    </w:p>
    <w:p w:rsidR="00735D0B" w:rsidRDefault="003A4869"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sidR="0059135C">
        <w:rPr>
          <w:rFonts w:ascii="SymbolMT" w:eastAsia="SymbolMT" w:hAnsi="Calibri-BoldItalic" w:cs="SymbolMT"/>
          <w:sz w:val="23"/>
          <w:szCs w:val="23"/>
        </w:rPr>
        <w:t xml:space="preserve"> </w:t>
      </w:r>
      <w:r w:rsidR="0059135C">
        <w:rPr>
          <w:rFonts w:ascii="Calibri" w:hAnsi="Calibri" w:cs="Calibri"/>
          <w:sz w:val="23"/>
          <w:szCs w:val="23"/>
        </w:rPr>
        <w:t>D</w:t>
      </w:r>
      <w:r w:rsidR="00735D0B">
        <w:rPr>
          <w:rFonts w:ascii="Calibri" w:hAnsi="Calibri" w:cs="Calibri"/>
          <w:sz w:val="23"/>
          <w:szCs w:val="23"/>
        </w:rPr>
        <w:t>yslexia friendly page colour and font</w:t>
      </w:r>
      <w:r>
        <w:rPr>
          <w:rFonts w:ascii="Calibri" w:hAnsi="Calibri" w:cs="Calibri"/>
          <w:sz w:val="23"/>
          <w:szCs w:val="23"/>
        </w:rPr>
        <w:t>s</w:t>
      </w:r>
      <w:r w:rsidR="00735D0B">
        <w:rPr>
          <w:rFonts w:ascii="Calibri" w:hAnsi="Calibri" w:cs="Calibri"/>
          <w:sz w:val="23"/>
          <w:szCs w:val="23"/>
        </w:rPr>
        <w:t xml:space="preserve"> used.</w:t>
      </w:r>
    </w:p>
    <w:p w:rsidR="00735D0B" w:rsidRDefault="00735D0B" w:rsidP="00735D0B">
      <w:pPr>
        <w:autoSpaceDE w:val="0"/>
        <w:autoSpaceDN w:val="0"/>
        <w:adjustRightInd w:val="0"/>
        <w:spacing w:after="0" w:line="240" w:lineRule="auto"/>
        <w:rPr>
          <w:rFonts w:ascii="Calibri" w:hAnsi="Calibri" w:cs="Calibri"/>
          <w:sz w:val="23"/>
          <w:szCs w:val="23"/>
        </w:rPr>
      </w:pPr>
      <w:r>
        <w:rPr>
          <w:rFonts w:ascii="SymbolMT" w:eastAsia="SymbolMT" w:hAnsi="Calibri-BoldItalic" w:cs="SymbolMT" w:hint="eastAsia"/>
          <w:sz w:val="23"/>
          <w:szCs w:val="23"/>
        </w:rPr>
        <w:t></w:t>
      </w:r>
      <w:r>
        <w:rPr>
          <w:rFonts w:ascii="SymbolMT" w:eastAsia="SymbolMT" w:hAnsi="Calibri-BoldItalic" w:cs="SymbolMT"/>
          <w:sz w:val="23"/>
          <w:szCs w:val="23"/>
        </w:rPr>
        <w:t xml:space="preserve"> </w:t>
      </w:r>
      <w:r>
        <w:rPr>
          <w:rFonts w:ascii="Calibri" w:hAnsi="Calibri" w:cs="Calibri"/>
          <w:sz w:val="23"/>
          <w:szCs w:val="23"/>
        </w:rPr>
        <w:t>Reading rulers and coloured overlays</w:t>
      </w:r>
    </w:p>
    <w:p w:rsidR="003A4869" w:rsidRDefault="003A4869"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Pr>
          <w:rFonts w:ascii="SymbolMT" w:eastAsia="SymbolMT" w:hAnsi="Calibri-BoldItalic" w:cs="SymbolMT" w:hint="eastAsia"/>
          <w:sz w:val="23"/>
          <w:szCs w:val="23"/>
        </w:rPr>
        <w:t></w:t>
      </w:r>
      <w:proofErr w:type="spellStart"/>
      <w:r>
        <w:rPr>
          <w:rFonts w:ascii="Calibri" w:hAnsi="Calibri" w:cs="Calibri"/>
          <w:sz w:val="23"/>
          <w:szCs w:val="23"/>
        </w:rPr>
        <w:t>Stareway</w:t>
      </w:r>
      <w:proofErr w:type="spellEnd"/>
      <w:r>
        <w:rPr>
          <w:rFonts w:ascii="Calibri" w:hAnsi="Calibri" w:cs="Calibri"/>
          <w:sz w:val="23"/>
          <w:szCs w:val="23"/>
        </w:rPr>
        <w:t xml:space="preserve"> to Spelling intervention</w:t>
      </w:r>
    </w:p>
    <w:p w:rsidR="003A4869" w:rsidRDefault="003A4869" w:rsidP="00735D0B">
      <w:pPr>
        <w:autoSpaceDE w:val="0"/>
        <w:autoSpaceDN w:val="0"/>
        <w:adjustRightInd w:val="0"/>
        <w:spacing w:after="0" w:line="240" w:lineRule="auto"/>
        <w:rPr>
          <w:rFonts w:ascii="Calibri" w:hAnsi="Calibri" w:cs="Calibri"/>
          <w:sz w:val="23"/>
          <w:szCs w:val="23"/>
        </w:rPr>
      </w:pPr>
    </w:p>
    <w:p w:rsidR="00735D0B" w:rsidRDefault="00735D0B" w:rsidP="00735D0B">
      <w:pPr>
        <w:autoSpaceDE w:val="0"/>
        <w:autoSpaceDN w:val="0"/>
        <w:adjustRightInd w:val="0"/>
        <w:spacing w:after="0" w:line="240" w:lineRule="auto"/>
        <w:rPr>
          <w:rFonts w:ascii="Calibri-Bold" w:hAnsi="Calibri-Bold" w:cs="Calibri-Bold"/>
          <w:b/>
          <w:bCs/>
          <w:sz w:val="27"/>
          <w:szCs w:val="27"/>
        </w:rPr>
      </w:pPr>
      <w:r>
        <w:rPr>
          <w:rFonts w:ascii="Calibri-Bold" w:hAnsi="Calibri-Bold" w:cs="Calibri-Bold"/>
          <w:b/>
          <w:bCs/>
          <w:sz w:val="27"/>
          <w:szCs w:val="27"/>
        </w:rPr>
        <w:t>PARTNERSHIP WITH PARENTS &amp; CARERS</w:t>
      </w:r>
    </w:p>
    <w:p w:rsidR="00735D0B" w:rsidRDefault="00735D0B" w:rsidP="00735D0B">
      <w:pPr>
        <w:autoSpaceDE w:val="0"/>
        <w:autoSpaceDN w:val="0"/>
        <w:adjustRightInd w:val="0"/>
        <w:spacing w:after="0" w:line="240" w:lineRule="auto"/>
        <w:rPr>
          <w:rFonts w:ascii="Calibri" w:hAnsi="Calibri" w:cs="Calibri"/>
          <w:sz w:val="23"/>
          <w:szCs w:val="23"/>
        </w:rPr>
      </w:pPr>
      <w:r>
        <w:rPr>
          <w:rFonts w:ascii="Calibri" w:hAnsi="Calibri" w:cs="Calibri"/>
          <w:sz w:val="23"/>
          <w:szCs w:val="23"/>
        </w:rPr>
        <w:t>We encourage parents and carers to share their concerns and recognise that any anxieties are very</w:t>
      </w:r>
      <w:r w:rsidR="0059135C">
        <w:rPr>
          <w:rFonts w:ascii="Calibri" w:hAnsi="Calibri" w:cs="Calibri"/>
          <w:sz w:val="23"/>
          <w:szCs w:val="23"/>
        </w:rPr>
        <w:t xml:space="preserve"> </w:t>
      </w:r>
      <w:r>
        <w:rPr>
          <w:rFonts w:ascii="Calibri" w:hAnsi="Calibri" w:cs="Calibri"/>
          <w:sz w:val="23"/>
          <w:szCs w:val="23"/>
        </w:rPr>
        <w:t>often justified. We welcome information parents have regarding their child. We share in</w:t>
      </w:r>
      <w:r w:rsidR="003A4869">
        <w:rPr>
          <w:rFonts w:ascii="Calibri" w:hAnsi="Calibri" w:cs="Calibri"/>
          <w:sz w:val="23"/>
          <w:szCs w:val="23"/>
        </w:rPr>
        <w:t xml:space="preserve">formation </w:t>
      </w:r>
      <w:r>
        <w:rPr>
          <w:rFonts w:ascii="Calibri" w:hAnsi="Calibri" w:cs="Calibri"/>
          <w:sz w:val="23"/>
          <w:szCs w:val="23"/>
        </w:rPr>
        <w:t>with parents about the measures that are being taken to address the child’</w:t>
      </w:r>
      <w:r w:rsidR="003A4869">
        <w:rPr>
          <w:rFonts w:ascii="Calibri" w:hAnsi="Calibri" w:cs="Calibri"/>
          <w:sz w:val="23"/>
          <w:szCs w:val="23"/>
        </w:rPr>
        <w:t xml:space="preserve">s difficulties and ensure </w:t>
      </w:r>
      <w:r>
        <w:rPr>
          <w:rFonts w:ascii="Calibri" w:hAnsi="Calibri" w:cs="Calibri"/>
          <w:sz w:val="23"/>
          <w:szCs w:val="23"/>
        </w:rPr>
        <w:t>that parents understand the system (the 2015 Code of Practice, role</w:t>
      </w:r>
      <w:r w:rsidR="003A4869">
        <w:rPr>
          <w:rFonts w:ascii="Calibri" w:hAnsi="Calibri" w:cs="Calibri"/>
          <w:sz w:val="23"/>
          <w:szCs w:val="23"/>
        </w:rPr>
        <w:t xml:space="preserve"> of staff, support services and </w:t>
      </w:r>
      <w:r>
        <w:rPr>
          <w:rFonts w:ascii="Calibri" w:hAnsi="Calibri" w:cs="Calibri"/>
          <w:sz w:val="23"/>
          <w:szCs w:val="23"/>
        </w:rPr>
        <w:t>funding system). We ensure that parents are involved in the target‐se</w:t>
      </w:r>
      <w:r w:rsidR="003A4869">
        <w:rPr>
          <w:rFonts w:ascii="Calibri" w:hAnsi="Calibri" w:cs="Calibri"/>
          <w:sz w:val="23"/>
          <w:szCs w:val="23"/>
        </w:rPr>
        <w:t xml:space="preserve">tting process and the review of </w:t>
      </w:r>
      <w:r>
        <w:rPr>
          <w:rFonts w:ascii="Calibri" w:hAnsi="Calibri" w:cs="Calibri"/>
          <w:sz w:val="23"/>
          <w:szCs w:val="23"/>
        </w:rPr>
        <w:t>the targets set.</w:t>
      </w:r>
      <w:bookmarkStart w:id="0" w:name="_GoBack"/>
      <w:bookmarkEnd w:id="0"/>
    </w:p>
    <w:p w:rsidR="00735D0B" w:rsidRPr="00735D0B" w:rsidRDefault="00735D0B" w:rsidP="00735D0B">
      <w:pPr>
        <w:jc w:val="center"/>
        <w:rPr>
          <w:rFonts w:ascii="Comic Sans MS" w:hAnsi="Comic Sans MS"/>
          <w:color w:val="FF0000"/>
          <w:sz w:val="40"/>
          <w:szCs w:val="40"/>
        </w:rPr>
      </w:pPr>
    </w:p>
    <w:sectPr w:rsidR="00735D0B" w:rsidRPr="00735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1" w:usb1="00000000" w:usb2="00000000" w:usb3="00000000" w:csb0="00000009"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0B"/>
    <w:rsid w:val="003A4869"/>
    <w:rsid w:val="0059135C"/>
    <w:rsid w:val="00735D0B"/>
    <w:rsid w:val="008C3054"/>
    <w:rsid w:val="00D171B2"/>
    <w:rsid w:val="00D46DD7"/>
    <w:rsid w:val="00E61896"/>
    <w:rsid w:val="00F119CA"/>
    <w:rsid w:val="00FB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Parrella</dc:creator>
  <cp:lastModifiedBy>Danica Parrella</cp:lastModifiedBy>
  <cp:revision>3</cp:revision>
  <cp:lastPrinted>2018-11-07T09:07:00Z</cp:lastPrinted>
  <dcterms:created xsi:type="dcterms:W3CDTF">2018-11-04T16:00:00Z</dcterms:created>
  <dcterms:modified xsi:type="dcterms:W3CDTF">2018-11-07T09:11:00Z</dcterms:modified>
</cp:coreProperties>
</file>